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2BFA8891"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666155">
        <w:rPr>
          <w:rFonts w:cs="Calibri"/>
          <w:caps/>
          <w:color w:val="auto"/>
          <w:kern w:val="28"/>
        </w:rPr>
        <w:t>01473</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09EE3D5E" w:rsidR="000F1B25" w:rsidRPr="00404F23" w:rsidRDefault="00BF49FD" w:rsidP="00404F23">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D2948" w:rsidRPr="00666155">
        <w:rPr>
          <w:rFonts w:asciiTheme="minorHAnsi" w:hAnsiTheme="minorHAnsi" w:cstheme="minorHAnsi"/>
          <w:b/>
          <w:bCs/>
          <w:sz w:val="22"/>
          <w:szCs w:val="22"/>
        </w:rPr>
        <w:t>„</w:t>
      </w:r>
      <w:r w:rsidR="00404F23" w:rsidRPr="00404F23">
        <w:rPr>
          <w:rFonts w:ascii="Calibri" w:hAnsi="Calibri" w:cs="Arial"/>
          <w:b/>
          <w:i/>
          <w:snapToGrid w:val="0"/>
          <w:color w:val="000000"/>
          <w:sz w:val="22"/>
          <w:szCs w:val="22"/>
        </w:rPr>
        <w:t>Budowa stacji transformatorowej dla przyłączenia nowych odbiorców na terenie RE Mielec (zadanie „pod klucz”</w:t>
      </w:r>
      <w:r w:rsidR="00666155">
        <w:rPr>
          <w:rFonts w:ascii="Calibri" w:hAnsi="Calibri" w:cs="Arial"/>
          <w:b/>
          <w:i/>
          <w:snapToGrid w:val="0"/>
          <w:color w:val="000000"/>
          <w:sz w:val="22"/>
          <w:szCs w:val="22"/>
        </w:rPr>
        <w:t>)</w:t>
      </w:r>
      <w:r w:rsidR="00404F23" w:rsidRPr="00404F23">
        <w:rPr>
          <w:rFonts w:ascii="Calibri" w:hAnsi="Calibri" w:cs="Arial"/>
          <w:b/>
          <w:i/>
          <w:snapToGrid w:val="0"/>
          <w:color w:val="000000"/>
          <w:sz w:val="22"/>
          <w:szCs w:val="22"/>
        </w:rPr>
        <w:t xml:space="preserve"> – 2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47C9" w14:textId="77777777" w:rsidR="00B42D96" w:rsidRDefault="00B42D96" w:rsidP="004A302B">
      <w:pPr>
        <w:spacing w:line="240" w:lineRule="auto"/>
      </w:pPr>
      <w:r>
        <w:separator/>
      </w:r>
    </w:p>
  </w:endnote>
  <w:endnote w:type="continuationSeparator" w:id="0">
    <w:p w14:paraId="496815F0" w14:textId="77777777" w:rsidR="00B42D96" w:rsidRDefault="00B42D9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BF3B" w14:textId="77777777" w:rsidR="00B42D96" w:rsidRDefault="00B42D96" w:rsidP="004A302B">
      <w:pPr>
        <w:spacing w:line="240" w:lineRule="auto"/>
      </w:pPr>
      <w:r>
        <w:separator/>
      </w:r>
    </w:p>
  </w:footnote>
  <w:footnote w:type="continuationSeparator" w:id="0">
    <w:p w14:paraId="7AACC1A8" w14:textId="77777777" w:rsidR="00B42D96" w:rsidRDefault="00B42D96"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71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034F"/>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4F23"/>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155"/>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2D96"/>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172D1"/>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4291"/>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POST/DYS/OR/GZ/01473/2026                         </dmsv2SWPP2ObjectNumber>
    <dmsv2SWPP2SumMD5 xmlns="http://schemas.microsoft.com/sharepoint/v3">50b07628e3042325e893286c7d1c1fe4</dmsv2SWPP2SumMD5>
    <dmsv2BaseMoved xmlns="http://schemas.microsoft.com/sharepoint/v3">false</dmsv2BaseMoved>
    <dmsv2BaseIsSensitive xmlns="http://schemas.microsoft.com/sharepoint/v3">true</dmsv2BaseIsSensitive>
    <dmsv2SWPP2IDSWPP2 xmlns="http://schemas.microsoft.com/sharepoint/v3">714570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24979686</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00000001000700030000000d000000000001</dmsv2SWPP2ObjectDepartment>
    <dmsv2SWPP2ObjectName xmlns="http://schemas.microsoft.com/sharepoint/v3">Postępowanie</dmsv2SWPP2ObjectName>
    <_dlc_DocId xmlns="a19cb1c7-c5c7-46d4-85ae-d83685407bba">FJ3FSM7XJ42E-1649073643-8520</_dlc_DocId>
    <_dlc_DocIdUrl xmlns="a19cb1c7-c5c7-46d4-85ae-d83685407bba">
      <Url>https://swpp2.dms.gkpge.pl/sites/43/_layouts/15/DocIdRedir.aspx?ID=FJ3FSM7XJ42E-1649073643-8520</Url>
      <Description>FJ3FSM7XJ42E-1649073643-8520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3F8EA824-DECC-4F0B-A53B-9C7BA4D783D2}"/>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C583069-EC00-45BB-84FB-22FD2606F941}">
  <ds:schemaRefs>
    <ds:schemaRef ds:uri="http://schemas.microsoft.com/sharepoint/events"/>
  </ds:schemaRefs>
</ds:datastoreItem>
</file>

<file path=customXml/itemProps6.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1374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2026-04-20T11:36:00Z</dcterms:created>
  <dcterms:modified xsi:type="dcterms:W3CDTF">2026-04-20T11:36:00Z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214ae8cb-37ac-484b-94f7-5df90883f7c6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2026-04-20T11:36:07Z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768055c1-b1fc-4cab-a0c1-41abfbf256f9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